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78563.xml.htm"/>
      <w:bookmarkStart w:id="1" w:name="kswkform4_178647856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Lynch Christopher Spencer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4445 WILLARD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CHEVY CHASE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Forbright, Inc.</w:t>
              </w:r>
            </w:hyperlink>
            <w:r>
              <w:rPr/>
              <w:t xml:space="preserve"> [ </w:t>
            </w:r>
            <w:r>
              <w:rPr>
                <w:rFonts w:ascii="Times;serif" w:hAnsi="Times;serif"/>
                <w:color w:val="0000FF"/>
                <w:sz w:val="24"/>
                <w:shd w:fill="FFFFFF" w:val="clear"/>
              </w:rPr>
              <w:t>FRBT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and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4,915</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19.08</w:t>
            </w:r>
            <w:r>
              <w:rPr>
                <w:rFonts w:ascii="Times;serif" w:hAnsi="Times;serif"/>
                <w:color w:val="008000"/>
                <w:position w:val="7"/>
                <w:sz w:val="16"/>
                <w:sz w:val="20"/>
                <w:shd w:fill="FFFFFF" w:val="clear"/>
              </w:rPr>
              <w:t>(2)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98,688</w:t>
            </w:r>
            <w:r>
              <w:rPr>
                <w:rFonts w:ascii="Times;serif" w:hAnsi="Times;serif"/>
                <w:color w:val="008000"/>
                <w:position w:val="7"/>
                <w:sz w:val="16"/>
                <w:sz w:val="20"/>
                <w:shd w:fill="FFFFFF" w:val="clear"/>
              </w:rPr>
              <w:t>(3)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Issuer for the satisfaction of the Reporting Person's tax withholding obligations in connection with the vesting of 10,000 shares of restricted stock on August 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market closing price on August 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25,130 restricted stock awards ("RSAs") granted on March 13, 2025 that vest in five substantially equal annual installments on the first five anniversaries of the grant date; (ii) 13,500 RSAs granted on February 12, 2026 that vest in three substantially equal annual installments on the first three anniversaries of the grant date; and (iii) 46,875 RSAs granted on April 29, 2026 that vest in three substantially equal annual installments on the first three anniversaries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Randi Killen,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2634" TargetMode="External"/><Relationship Id="rId5" Type="http://schemas.openxmlformats.org/officeDocument/2006/relationships/hyperlink" Target="http://www.sec.gov/cgi-bin/browse-edgar?action=getcompany&amp;CIK=00019250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690</Words>
  <Characters>3740</Characters>
  <CharactersWithSpaces>4359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