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Sachs Lewis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4445 WILLARD AVENUE, SUITE 1000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CHEVY CHASE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20815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Forbright, Inc.</w:t>
              </w:r>
            </w:hyperlink>
            <w:r>
              <w:rPr/>
              <w:t xml:space="preserve"> [ </w:t>
            </w:r>
            <w:r>
              <w:rPr>
                <w:rFonts w:ascii="Times;serif" w:hAnsi="Times;serif"/>
                <w:color w:val="0000FF"/>
                <w:sz w:val="24"/>
                <w:shd w:fill="FFFFFF" w:val="clear"/>
              </w:rPr>
              <w:t>FRBT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94"/>
        <w:gridCol w:w="924"/>
        <w:gridCol w:w="794"/>
        <w:gridCol w:w="613"/>
        <w:gridCol w:w="338"/>
        <w:gridCol w:w="1158"/>
        <w:gridCol w:w="412"/>
        <w:gridCol w:w="581"/>
        <w:gridCol w:w="1243"/>
        <w:gridCol w:w="958"/>
        <w:gridCol w:w="129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9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9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5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9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9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(1)</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1,095,351</w:t>
            </w:r>
          </w:p>
        </w:tc>
        <w:tc>
          <w:tcPr>
            <w:tcW w:w="4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5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7,744,751</w:t>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GPC Partners Investments (Elevate) LP</w:t>
            </w:r>
            <w:r>
              <w:rPr>
                <w:rFonts w:ascii="Times;serif" w:hAnsi="Times;serif"/>
                <w:color w:val="008000"/>
                <w:position w:val="7"/>
                <w:sz w:val="16"/>
                <w:sz w:val="20"/>
                <w:shd w:fill="FFFFFF" w:val="clear"/>
              </w:rPr>
              <w:t>(2)</w:t>
            </w:r>
          </w:p>
        </w:tc>
      </w:tr>
      <w:tr>
        <w:trPr/>
        <w:tc>
          <w:tcPr>
            <w:tcW w:w="189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1,095,351</w:t>
            </w:r>
          </w:p>
        </w:tc>
        <w:tc>
          <w:tcPr>
            <w:tcW w:w="4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3,178,251</w:t>
            </w:r>
          </w:p>
        </w:tc>
        <w:tc>
          <w:tcPr>
            <w:tcW w:w="95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9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GPC Partners Investments (Elevate) LP</w:t>
            </w:r>
            <w:r>
              <w:rPr>
                <w:rFonts w:ascii="Times;serif" w:hAnsi="Times;serif"/>
                <w:color w:val="008000"/>
                <w:position w:val="7"/>
                <w:sz w:val="16"/>
                <w:sz w:val="20"/>
                <w:shd w:fill="FFFFFF" w:val="clear"/>
              </w:rPr>
              <w:t>(2)</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the conversion by GPC Partners Investments (Elevate) LP ("GPC Elevate") of 1,095,351 shares of Class B common stock into an equal number of shares of Class A common stock upon its exercise of anti-dilution conversion rights under the Issuer's Amended and Restated Certificate of Incorporation. Such conversion rights were triggered by the issuance of Class A common stock in the Issuer's initial public offering and certain other dilutive issuances of stock by the Company during the second quarter of 2026. The Issuer's Amended and Restated Certificate of Incorporation prohibits GPC Elevate from converting such shares to the extent that such conversion would result in GPC Elevate beneficially owning more than 9.9% of the outstanding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are held by GPC Elevate. Gallatin Point Capital LLC is the manager of funds and accounts invested in GPC Elevate. GPC Partners GP LLC ("GPC GP") is the general partner of GPC Elevate. Gallatin Point Holdings LP is the managing member of GPC GP. The Reporting Person and Matthew Botein are the Co-Founders and Managing Partners of the ultimate parent of Gallatin Point Holdings LP and may be deemed to have voting and investment power over the securities held by GPC Elevate. The Reporting Person disclaims beneficial ownership of the reported securities except to the extent of his pecuniary interest therein, if any, and the inclusion of these securities in this report shall not be deemed an admission that he is a beneficial owner of the securities for purposes of Section 16 of the Securities Exchange Act of 1934, as amended.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Lewis A. Sachs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23163" TargetMode="External"/><Relationship Id="rId5" Type="http://schemas.openxmlformats.org/officeDocument/2006/relationships/hyperlink" Target="http://www.sec.gov/cgi-bin/browse-edgar?action=getcompany&amp;CIK=000192506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850</Words>
  <Characters>4534</Characters>
  <CharactersWithSpaces>5307</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